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p>
      <w:pPr>
        <w:pStyle w:val="Title"/>
      </w:pPr>
      <w:r>
        <w:rPr>
          <w:color w:val="D82331"/>
          <w:w w:val="110"/>
        </w:rPr>
        <w:t>Safety</w:t>
      </w:r>
      <w:r>
        <w:rPr>
          <w:color w:val="D82331"/>
          <w:spacing w:val="17"/>
          <w:w w:val="110"/>
        </w:rPr>
        <w:t> </w:t>
      </w:r>
      <w:r>
        <w:rPr>
          <w:color w:val="D82331"/>
          <w:w w:val="110"/>
        </w:rPr>
        <w:t>and</w:t>
      </w:r>
      <w:r>
        <w:rPr>
          <w:color w:val="D82331"/>
          <w:spacing w:val="18"/>
          <w:w w:val="110"/>
        </w:rPr>
        <w:t> </w:t>
      </w:r>
      <w:r>
        <w:rPr>
          <w:color w:val="D82331"/>
          <w:w w:val="110"/>
        </w:rPr>
        <w:t>Security</w:t>
      </w:r>
      <w:r>
        <w:rPr>
          <w:color w:val="D82331"/>
          <w:spacing w:val="18"/>
          <w:w w:val="110"/>
        </w:rPr>
        <w:t> </w:t>
      </w:r>
      <w:r>
        <w:rPr>
          <w:color w:val="D82331"/>
          <w:spacing w:val="-2"/>
          <w:w w:val="110"/>
        </w:rPr>
        <w:t>Information</w:t>
      </w:r>
    </w:p>
    <w:p>
      <w:pPr>
        <w:pStyle w:val="BodyText"/>
        <w:spacing w:before="6"/>
        <w:rPr>
          <w:rFonts w:ascii="Century Gothic"/>
          <w:b/>
          <w:sz w:val="22"/>
        </w:rPr>
      </w:pPr>
    </w:p>
    <w:p>
      <w:pPr>
        <w:spacing w:after="0"/>
        <w:rPr>
          <w:rFonts w:ascii="Century Gothic"/>
          <w:sz w:val="22"/>
        </w:rPr>
        <w:sectPr>
          <w:type w:val="continuous"/>
          <w:pgSz w:w="12240" w:h="15840"/>
          <w:pgMar w:top="1500" w:bottom="280" w:left="980" w:right="980"/>
        </w:sectPr>
      </w:pPr>
    </w:p>
    <w:p>
      <w:pPr>
        <w:pStyle w:val="BodyText"/>
        <w:spacing w:line="256" w:lineRule="auto" w:before="101"/>
        <w:ind w:left="100" w:right="61"/>
      </w:pPr>
      <w:r>
        <w:rPr/>
        <w:pict>
          <v:group style="position:absolute;margin-left:0pt;margin-top:0pt;width:612pt;height:792pt;mso-position-horizontal-relative:page;mso-position-vertical-relative:page;z-index:-15761408" id="docshapegroup1" coordorigin="0,0" coordsize="12240,15840">
            <v:shape style="position:absolute;left:0;top:0;width:12240;height:15840" type="#_x0000_t75" id="docshape2" stroked="false">
              <v:imagedata r:id="rId5" o:title=""/>
            </v:shape>
            <v:rect style="position:absolute;left:1051;top:3628;width:10138;height:44" id="docshape3" filled="true" fillcolor="#004978" stroked="false">
              <v:fill type="solid"/>
            </v:rect>
            <w10:wrap type="none"/>
          </v:group>
        </w:pict>
      </w:r>
      <w:r>
        <w:rPr>
          <w:w w:val="115"/>
        </w:rPr>
        <w:t>The safety and health of all conference attendees is</w:t>
      </w:r>
      <w:r>
        <w:rPr>
          <w:spacing w:val="-3"/>
          <w:w w:val="115"/>
        </w:rPr>
        <w:t> </w:t>
      </w:r>
      <w:r>
        <w:rPr>
          <w:w w:val="115"/>
        </w:rPr>
        <w:t>the</w:t>
      </w:r>
      <w:r>
        <w:rPr>
          <w:spacing w:val="-3"/>
          <w:w w:val="115"/>
        </w:rPr>
        <w:t> </w:t>
      </w:r>
      <w:r>
        <w:rPr>
          <w:w w:val="115"/>
        </w:rPr>
        <w:t>top</w:t>
      </w:r>
      <w:r>
        <w:rPr>
          <w:spacing w:val="-3"/>
          <w:w w:val="115"/>
        </w:rPr>
        <w:t> </w:t>
      </w:r>
      <w:r>
        <w:rPr>
          <w:w w:val="115"/>
        </w:rPr>
        <w:t>priority</w:t>
      </w:r>
      <w:r>
        <w:rPr>
          <w:spacing w:val="-3"/>
          <w:w w:val="115"/>
        </w:rPr>
        <w:t> </w:t>
      </w:r>
      <w:r>
        <w:rPr>
          <w:w w:val="115"/>
        </w:rPr>
        <w:t>of</w:t>
      </w:r>
      <w:r>
        <w:rPr>
          <w:spacing w:val="-3"/>
          <w:w w:val="115"/>
        </w:rPr>
        <w:t> </w:t>
      </w:r>
      <w:r>
        <w:rPr>
          <w:w w:val="115"/>
        </w:rPr>
        <w:t>SkillsUSA.</w:t>
      </w:r>
      <w:r>
        <w:rPr>
          <w:spacing w:val="-3"/>
          <w:w w:val="115"/>
        </w:rPr>
        <w:t> </w:t>
      </w:r>
      <w:r>
        <w:rPr>
          <w:w w:val="115"/>
        </w:rPr>
        <w:t>While</w:t>
      </w:r>
      <w:r>
        <w:rPr>
          <w:spacing w:val="-3"/>
          <w:w w:val="115"/>
        </w:rPr>
        <w:t> </w:t>
      </w:r>
      <w:r>
        <w:rPr>
          <w:w w:val="115"/>
        </w:rPr>
        <w:t>no</w:t>
      </w:r>
      <w:r>
        <w:rPr>
          <w:spacing w:val="-3"/>
          <w:w w:val="115"/>
        </w:rPr>
        <w:t> </w:t>
      </w:r>
      <w:r>
        <w:rPr>
          <w:w w:val="115"/>
        </w:rPr>
        <w:t>city</w:t>
      </w:r>
      <w:r>
        <w:rPr>
          <w:spacing w:val="-3"/>
          <w:w w:val="115"/>
        </w:rPr>
        <w:t> </w:t>
      </w:r>
      <w:r>
        <w:rPr>
          <w:w w:val="115"/>
        </w:rPr>
        <w:t>can guarantee complete safety at all times for its visitors, SkillsUSA has worked closely with the City of Atlanta, the Atlanta Convention and Visitors Bureau, Georgia World Congress Center Police Department and Security, Atlanta Police </w:t>
      </w:r>
      <w:r>
        <w:rPr>
          <w:spacing w:val="-2"/>
          <w:w w:val="115"/>
        </w:rPr>
        <w:t>Department,</w:t>
      </w:r>
      <w:r>
        <w:rPr>
          <w:spacing w:val="-8"/>
          <w:w w:val="115"/>
        </w:rPr>
        <w:t> </w:t>
      </w:r>
      <w:r>
        <w:rPr>
          <w:spacing w:val="-2"/>
          <w:w w:val="115"/>
        </w:rPr>
        <w:t>Atlanta</w:t>
      </w:r>
      <w:r>
        <w:rPr>
          <w:spacing w:val="-8"/>
          <w:w w:val="115"/>
        </w:rPr>
        <w:t> </w:t>
      </w:r>
      <w:r>
        <w:rPr>
          <w:spacing w:val="-2"/>
          <w:w w:val="115"/>
        </w:rPr>
        <w:t>Ambassador</w:t>
      </w:r>
      <w:r>
        <w:rPr>
          <w:spacing w:val="-8"/>
          <w:w w:val="115"/>
        </w:rPr>
        <w:t> </w:t>
      </w:r>
      <w:r>
        <w:rPr>
          <w:spacing w:val="-2"/>
          <w:w w:val="115"/>
        </w:rPr>
        <w:t>Force,</w:t>
      </w:r>
      <w:r>
        <w:rPr>
          <w:spacing w:val="-8"/>
          <w:w w:val="115"/>
        </w:rPr>
        <w:t> </w:t>
      </w:r>
      <w:r>
        <w:rPr>
          <w:spacing w:val="-2"/>
          <w:w w:val="115"/>
        </w:rPr>
        <w:t>MARTA </w:t>
      </w:r>
      <w:r>
        <w:rPr>
          <w:w w:val="115"/>
        </w:rPr>
        <w:t>Police Department as well as other public safety stakeholders and security specialists to ensure</w:t>
      </w:r>
      <w:r>
        <w:rPr>
          <w:spacing w:val="80"/>
          <w:w w:val="115"/>
        </w:rPr>
        <w:t> </w:t>
      </w:r>
      <w:r>
        <w:rPr>
          <w:w w:val="115"/>
        </w:rPr>
        <w:t>the safest experience for attendees.</w:t>
      </w:r>
    </w:p>
    <w:p>
      <w:pPr>
        <w:pStyle w:val="BodyText"/>
        <w:spacing w:before="7"/>
      </w:pPr>
    </w:p>
    <w:p>
      <w:pPr>
        <w:pStyle w:val="BodyText"/>
        <w:spacing w:line="256" w:lineRule="auto"/>
        <w:ind w:left="100" w:right="25"/>
      </w:pPr>
      <w:r>
        <w:rPr>
          <w:w w:val="115"/>
        </w:rPr>
        <w:t>Unlike our convention centers in Louisville and Kansas City, the GWCC uses a secure badge system for all attendees. No one is allowed into the building without the proper badge and identification. This provides a level of event security that SkillsUSA has not been able to obtain during past conferences. The city of Atlanta also incorporates a high-end surveillance system that is constantly monitored.</w:t>
      </w:r>
    </w:p>
    <w:p>
      <w:pPr>
        <w:pStyle w:val="BodyText"/>
        <w:spacing w:before="9"/>
      </w:pPr>
    </w:p>
    <w:p>
      <w:pPr>
        <w:pStyle w:val="BodyText"/>
        <w:ind w:left="100"/>
      </w:pPr>
      <w:r>
        <w:rPr>
          <w:spacing w:val="-2"/>
          <w:w w:val="125"/>
        </w:rPr>
        <w:t>Atlanta</w:t>
      </w:r>
      <w:r>
        <w:rPr>
          <w:spacing w:val="-5"/>
          <w:w w:val="125"/>
        </w:rPr>
        <w:t> </w:t>
      </w:r>
      <w:r>
        <w:rPr>
          <w:spacing w:val="-2"/>
          <w:w w:val="125"/>
        </w:rPr>
        <w:t>Police</w:t>
      </w:r>
      <w:r>
        <w:rPr>
          <w:spacing w:val="-4"/>
          <w:w w:val="125"/>
        </w:rPr>
        <w:t> </w:t>
      </w:r>
      <w:r>
        <w:rPr>
          <w:spacing w:val="-2"/>
          <w:w w:val="125"/>
        </w:rPr>
        <w:t>Department</w:t>
      </w:r>
    </w:p>
    <w:p>
      <w:pPr>
        <w:pStyle w:val="BodyText"/>
        <w:spacing w:line="256" w:lineRule="auto" w:before="18"/>
        <w:ind w:left="100" w:right="109"/>
      </w:pPr>
      <w:r>
        <w:rPr>
          <w:w w:val="115"/>
        </w:rPr>
        <w:t>The</w:t>
      </w:r>
      <w:r>
        <w:rPr>
          <w:spacing w:val="-9"/>
          <w:w w:val="115"/>
        </w:rPr>
        <w:t> </w:t>
      </w:r>
      <w:r>
        <w:rPr>
          <w:w w:val="115"/>
        </w:rPr>
        <w:t>Atlanta</w:t>
      </w:r>
      <w:r>
        <w:rPr>
          <w:spacing w:val="-9"/>
          <w:w w:val="115"/>
        </w:rPr>
        <w:t> </w:t>
      </w:r>
      <w:r>
        <w:rPr>
          <w:w w:val="115"/>
        </w:rPr>
        <w:t>Police</w:t>
      </w:r>
      <w:r>
        <w:rPr>
          <w:spacing w:val="-9"/>
          <w:w w:val="115"/>
        </w:rPr>
        <w:t> </w:t>
      </w:r>
      <w:r>
        <w:rPr>
          <w:w w:val="115"/>
        </w:rPr>
        <w:t>Department</w:t>
      </w:r>
      <w:r>
        <w:rPr>
          <w:spacing w:val="-9"/>
          <w:w w:val="115"/>
        </w:rPr>
        <w:t> </w:t>
      </w:r>
      <w:r>
        <w:rPr>
          <w:w w:val="115"/>
        </w:rPr>
        <w:t>(APD)</w:t>
      </w:r>
      <w:r>
        <w:rPr>
          <w:spacing w:val="-9"/>
          <w:w w:val="115"/>
        </w:rPr>
        <w:t> </w:t>
      </w:r>
      <w:r>
        <w:rPr>
          <w:w w:val="115"/>
        </w:rPr>
        <w:t>is</w:t>
      </w:r>
      <w:r>
        <w:rPr>
          <w:spacing w:val="-9"/>
          <w:w w:val="115"/>
        </w:rPr>
        <w:t> </w:t>
      </w:r>
      <w:r>
        <w:rPr>
          <w:w w:val="115"/>
        </w:rPr>
        <w:t>divided into zones with dedicated officers and a zone commander. Most conference will take place in Zone 5. This zone covers most of Downtown Atlanta and has a long history of working with major events and conferences, including Super Bowl LIII and the Atlanta Pride parade. Each week the department evaluates zone wide crime reports and allocates additional resources to areas needing a public safety focus.</w:t>
      </w:r>
    </w:p>
    <w:p>
      <w:pPr>
        <w:pStyle w:val="BodyText"/>
        <w:spacing w:before="5"/>
      </w:pPr>
    </w:p>
    <w:p>
      <w:pPr>
        <w:pStyle w:val="BodyText"/>
        <w:ind w:left="100"/>
      </w:pPr>
      <w:r>
        <w:rPr>
          <w:w w:val="120"/>
        </w:rPr>
        <w:t>Atlanta</w:t>
      </w:r>
      <w:r>
        <w:rPr>
          <w:spacing w:val="7"/>
          <w:w w:val="120"/>
        </w:rPr>
        <w:t> </w:t>
      </w:r>
      <w:r>
        <w:rPr>
          <w:w w:val="120"/>
        </w:rPr>
        <w:t>Ambassador</w:t>
      </w:r>
      <w:r>
        <w:rPr>
          <w:spacing w:val="8"/>
          <w:w w:val="120"/>
        </w:rPr>
        <w:t> </w:t>
      </w:r>
      <w:r>
        <w:rPr>
          <w:spacing w:val="-2"/>
          <w:w w:val="120"/>
        </w:rPr>
        <w:t>Program</w:t>
      </w:r>
    </w:p>
    <w:p>
      <w:pPr>
        <w:pStyle w:val="BodyText"/>
        <w:spacing w:line="254" w:lineRule="auto" w:before="19"/>
        <w:ind w:left="100" w:right="82"/>
      </w:pPr>
      <w:r>
        <w:rPr>
          <w:w w:val="115"/>
        </w:rPr>
        <w:t>Whether you need a helping hand to figure out where to go and what to do in downtown Atlanta, or you need assistance locating a business or your rental vehicle, or you're concerned about a safety issue, Atlanta has you covered with its Atlanta Ambassador program.</w:t>
      </w:r>
    </w:p>
    <w:p>
      <w:pPr>
        <w:pStyle w:val="BodyText"/>
        <w:spacing w:line="256" w:lineRule="auto" w:before="101"/>
        <w:ind w:left="100" w:right="68"/>
      </w:pPr>
      <w:r>
        <w:rPr/>
        <w:br w:type="column"/>
      </w:r>
      <w:r>
        <w:rPr>
          <w:w w:val="115"/>
        </w:rPr>
        <w:t>The city of Atlanta has members of its helpful Ambassador Force stationed throughout the downtown to assure public safety and provide tourists</w:t>
      </w:r>
      <w:r>
        <w:rPr>
          <w:spacing w:val="-1"/>
          <w:w w:val="115"/>
        </w:rPr>
        <w:t> </w:t>
      </w:r>
      <w:r>
        <w:rPr>
          <w:w w:val="115"/>
        </w:rPr>
        <w:t>and</w:t>
      </w:r>
      <w:r>
        <w:rPr>
          <w:spacing w:val="-1"/>
          <w:w w:val="115"/>
        </w:rPr>
        <w:t> </w:t>
      </w:r>
      <w:r>
        <w:rPr>
          <w:w w:val="115"/>
        </w:rPr>
        <w:t>residents</w:t>
      </w:r>
      <w:r>
        <w:rPr>
          <w:spacing w:val="-1"/>
          <w:w w:val="115"/>
        </w:rPr>
        <w:t> </w:t>
      </w:r>
      <w:r>
        <w:rPr>
          <w:w w:val="115"/>
        </w:rPr>
        <w:t>with</w:t>
      </w:r>
      <w:r>
        <w:rPr>
          <w:spacing w:val="-1"/>
          <w:w w:val="115"/>
        </w:rPr>
        <w:t> </w:t>
      </w:r>
      <w:r>
        <w:rPr>
          <w:w w:val="115"/>
        </w:rPr>
        <w:t>information.</w:t>
      </w:r>
      <w:r>
        <w:rPr>
          <w:spacing w:val="-1"/>
          <w:w w:val="115"/>
        </w:rPr>
        <w:t> </w:t>
      </w:r>
      <w:r>
        <w:rPr>
          <w:w w:val="115"/>
        </w:rPr>
        <w:t>They're the ones in the red and blue uniforms riding Segways or All-Terrain Public Safety Bikes.</w:t>
      </w:r>
    </w:p>
    <w:p>
      <w:pPr>
        <w:pStyle w:val="BodyText"/>
        <w:spacing w:before="2"/>
        <w:rPr>
          <w:sz w:val="22"/>
        </w:rPr>
      </w:pPr>
    </w:p>
    <w:p>
      <w:pPr>
        <w:pStyle w:val="BodyText"/>
        <w:spacing w:line="254" w:lineRule="auto"/>
        <w:ind w:left="100" w:right="217"/>
      </w:pPr>
      <w:r>
        <w:rPr>
          <w:w w:val="115"/>
        </w:rPr>
        <w:t>Beyond the ambassadors you see on the streets, there are also ambassadors who monitor the downtown surveillance cameras in addition to the police department’s monitoring station.</w:t>
      </w:r>
    </w:p>
    <w:p>
      <w:pPr>
        <w:pStyle w:val="BodyText"/>
        <w:spacing w:line="256" w:lineRule="auto" w:before="7"/>
        <w:ind w:left="100" w:right="217"/>
      </w:pPr>
      <w:r>
        <w:rPr>
          <w:w w:val="115"/>
        </w:rPr>
        <w:t>During large-scale special events, ambassadors communicate with public safety officials directly from the Joint Operations Command Center.</w:t>
      </w:r>
    </w:p>
    <w:p>
      <w:pPr>
        <w:pStyle w:val="BodyText"/>
        <w:spacing w:before="2"/>
        <w:rPr>
          <w:sz w:val="22"/>
        </w:rPr>
      </w:pPr>
    </w:p>
    <w:p>
      <w:pPr>
        <w:pStyle w:val="BodyText"/>
        <w:ind w:left="100"/>
      </w:pPr>
      <w:r>
        <w:rPr>
          <w:spacing w:val="-2"/>
          <w:w w:val="115"/>
        </w:rPr>
        <w:t>Ambassador</w:t>
      </w:r>
      <w:r>
        <w:rPr>
          <w:spacing w:val="-4"/>
          <w:w w:val="115"/>
        </w:rPr>
        <w:t> </w:t>
      </w:r>
      <w:r>
        <w:rPr>
          <w:spacing w:val="-2"/>
          <w:w w:val="115"/>
        </w:rPr>
        <w:t>Services:</w:t>
      </w:r>
    </w:p>
    <w:p>
      <w:pPr>
        <w:pStyle w:val="ListParagraph"/>
        <w:numPr>
          <w:ilvl w:val="0"/>
          <w:numId w:val="1"/>
        </w:numPr>
        <w:tabs>
          <w:tab w:pos="549" w:val="left" w:leader="none"/>
          <w:tab w:pos="550" w:val="left" w:leader="none"/>
        </w:tabs>
        <w:spacing w:line="254" w:lineRule="auto" w:before="7" w:after="0"/>
        <w:ind w:left="550" w:right="159" w:hanging="359"/>
        <w:jc w:val="left"/>
        <w:rPr>
          <w:sz w:val="21"/>
        </w:rPr>
      </w:pPr>
      <w:r>
        <w:rPr>
          <w:w w:val="115"/>
          <w:sz w:val="21"/>
          <w:u w:val="single"/>
        </w:rPr>
        <w:t>Welcome and Information Booths:</w:t>
      </w:r>
      <w:r>
        <w:rPr>
          <w:w w:val="115"/>
          <w:sz w:val="21"/>
        </w:rPr>
        <w:t> Located at the intersection of Peachtree St. and Andrew</w:t>
      </w:r>
      <w:r>
        <w:rPr>
          <w:spacing w:val="-4"/>
          <w:w w:val="115"/>
          <w:sz w:val="21"/>
        </w:rPr>
        <w:t> </w:t>
      </w:r>
      <w:r>
        <w:rPr>
          <w:w w:val="115"/>
          <w:sz w:val="21"/>
        </w:rPr>
        <w:t>Young</w:t>
      </w:r>
      <w:r>
        <w:rPr>
          <w:spacing w:val="-3"/>
          <w:w w:val="115"/>
          <w:sz w:val="21"/>
        </w:rPr>
        <w:t> </w:t>
      </w:r>
      <w:r>
        <w:rPr>
          <w:w w:val="115"/>
          <w:sz w:val="21"/>
        </w:rPr>
        <w:t>International</w:t>
      </w:r>
      <w:r>
        <w:rPr>
          <w:spacing w:val="-3"/>
          <w:w w:val="115"/>
          <w:sz w:val="21"/>
        </w:rPr>
        <w:t> </w:t>
      </w:r>
      <w:r>
        <w:rPr>
          <w:w w:val="115"/>
          <w:sz w:val="21"/>
        </w:rPr>
        <w:t>Blvd.</w:t>
      </w:r>
      <w:r>
        <w:rPr>
          <w:spacing w:val="-3"/>
          <w:w w:val="115"/>
          <w:sz w:val="21"/>
        </w:rPr>
        <w:t> </w:t>
      </w:r>
      <w:r>
        <w:rPr>
          <w:w w:val="115"/>
          <w:sz w:val="21"/>
        </w:rPr>
        <w:t>these</w:t>
      </w:r>
      <w:r>
        <w:rPr>
          <w:spacing w:val="-3"/>
          <w:w w:val="115"/>
          <w:sz w:val="21"/>
        </w:rPr>
        <w:t> </w:t>
      </w:r>
      <w:r>
        <w:rPr>
          <w:w w:val="115"/>
          <w:sz w:val="21"/>
        </w:rPr>
        <w:t>are staffed 7:15 a.m.-11:45 p.m.</w:t>
      </w:r>
    </w:p>
    <w:p>
      <w:pPr>
        <w:pStyle w:val="ListParagraph"/>
        <w:numPr>
          <w:ilvl w:val="0"/>
          <w:numId w:val="1"/>
        </w:numPr>
        <w:tabs>
          <w:tab w:pos="549" w:val="left" w:leader="none"/>
          <w:tab w:pos="550" w:val="left" w:leader="none"/>
        </w:tabs>
        <w:spacing w:line="254" w:lineRule="auto" w:before="0" w:after="0"/>
        <w:ind w:left="550" w:right="114" w:hanging="359"/>
        <w:jc w:val="left"/>
        <w:rPr>
          <w:sz w:val="21"/>
        </w:rPr>
      </w:pPr>
      <w:r>
        <w:rPr>
          <w:w w:val="115"/>
          <w:sz w:val="21"/>
          <w:u w:val="single"/>
        </w:rPr>
        <w:t>Travel Help:</w:t>
      </w:r>
      <w:r>
        <w:rPr>
          <w:w w:val="115"/>
          <w:sz w:val="21"/>
        </w:rPr>
        <w:t> Ambassadors know every inch of downtown and can tell you the best route (by foot, car or MARTA) to any location. They can also pre-screen attendee walking routes for conferences and events.</w:t>
      </w:r>
    </w:p>
    <w:p>
      <w:pPr>
        <w:pStyle w:val="ListParagraph"/>
        <w:numPr>
          <w:ilvl w:val="0"/>
          <w:numId w:val="1"/>
        </w:numPr>
        <w:tabs>
          <w:tab w:pos="549" w:val="left" w:leader="none"/>
          <w:tab w:pos="550" w:val="left" w:leader="none"/>
        </w:tabs>
        <w:spacing w:line="252" w:lineRule="auto" w:before="0" w:after="0"/>
        <w:ind w:left="550" w:right="211" w:hanging="359"/>
        <w:jc w:val="left"/>
        <w:rPr>
          <w:sz w:val="21"/>
        </w:rPr>
      </w:pPr>
      <w:r>
        <w:rPr>
          <w:w w:val="115"/>
          <w:sz w:val="21"/>
          <w:u w:val="single"/>
        </w:rPr>
        <w:t>Activity Suggestions:</w:t>
      </w:r>
      <w:r>
        <w:rPr>
          <w:w w:val="115"/>
          <w:sz w:val="21"/>
        </w:rPr>
        <w:t> Ambassadors can recommend</w:t>
      </w:r>
      <w:r>
        <w:rPr>
          <w:spacing w:val="-5"/>
          <w:w w:val="115"/>
          <w:sz w:val="21"/>
        </w:rPr>
        <w:t> </w:t>
      </w:r>
      <w:r>
        <w:rPr>
          <w:w w:val="115"/>
          <w:sz w:val="21"/>
        </w:rPr>
        <w:t>the</w:t>
      </w:r>
      <w:r>
        <w:rPr>
          <w:spacing w:val="-5"/>
          <w:w w:val="115"/>
          <w:sz w:val="21"/>
        </w:rPr>
        <w:t> </w:t>
      </w:r>
      <w:r>
        <w:rPr>
          <w:w w:val="115"/>
          <w:sz w:val="21"/>
        </w:rPr>
        <w:t>perfect</w:t>
      </w:r>
      <w:r>
        <w:rPr>
          <w:spacing w:val="-5"/>
          <w:w w:val="115"/>
          <w:sz w:val="21"/>
        </w:rPr>
        <w:t> </w:t>
      </w:r>
      <w:r>
        <w:rPr>
          <w:w w:val="115"/>
          <w:sz w:val="21"/>
        </w:rPr>
        <w:t>attractions,</w:t>
      </w:r>
      <w:r>
        <w:rPr>
          <w:spacing w:val="-5"/>
          <w:w w:val="115"/>
          <w:sz w:val="21"/>
        </w:rPr>
        <w:t> </w:t>
      </w:r>
      <w:r>
        <w:rPr>
          <w:w w:val="115"/>
          <w:sz w:val="21"/>
        </w:rPr>
        <w:t>to</w:t>
      </w:r>
      <w:r>
        <w:rPr>
          <w:spacing w:val="-5"/>
          <w:w w:val="115"/>
          <w:sz w:val="21"/>
        </w:rPr>
        <w:t> </w:t>
      </w:r>
      <w:r>
        <w:rPr>
          <w:w w:val="115"/>
          <w:sz w:val="21"/>
        </w:rPr>
        <w:t>enjoy the sights and sounds of downtown,</w:t>
      </w:r>
    </w:p>
    <w:p>
      <w:pPr>
        <w:pStyle w:val="ListParagraph"/>
        <w:numPr>
          <w:ilvl w:val="0"/>
          <w:numId w:val="1"/>
        </w:numPr>
        <w:tabs>
          <w:tab w:pos="549" w:val="left" w:leader="none"/>
          <w:tab w:pos="550" w:val="left" w:leader="none"/>
        </w:tabs>
        <w:spacing w:line="256" w:lineRule="auto" w:before="0" w:after="0"/>
        <w:ind w:left="550" w:right="126" w:hanging="359"/>
        <w:jc w:val="left"/>
        <w:rPr>
          <w:sz w:val="21"/>
        </w:rPr>
      </w:pPr>
      <w:r>
        <w:rPr>
          <w:w w:val="115"/>
          <w:sz w:val="21"/>
          <w:u w:val="single"/>
        </w:rPr>
        <w:t>Medical</w:t>
      </w:r>
      <w:r>
        <w:rPr>
          <w:spacing w:val="-6"/>
          <w:w w:val="115"/>
          <w:sz w:val="21"/>
          <w:u w:val="single"/>
        </w:rPr>
        <w:t> </w:t>
      </w:r>
      <w:r>
        <w:rPr>
          <w:w w:val="115"/>
          <w:sz w:val="21"/>
          <w:u w:val="single"/>
        </w:rPr>
        <w:t>Assistance:</w:t>
      </w:r>
      <w:r>
        <w:rPr>
          <w:spacing w:val="-6"/>
          <w:w w:val="115"/>
          <w:sz w:val="21"/>
        </w:rPr>
        <w:t> </w:t>
      </w:r>
      <w:r>
        <w:rPr>
          <w:w w:val="115"/>
          <w:sz w:val="21"/>
        </w:rPr>
        <w:t>Ambassadors</w:t>
      </w:r>
      <w:r>
        <w:rPr>
          <w:spacing w:val="-6"/>
          <w:w w:val="115"/>
          <w:sz w:val="21"/>
        </w:rPr>
        <w:t> </w:t>
      </w:r>
      <w:r>
        <w:rPr>
          <w:w w:val="115"/>
          <w:sz w:val="21"/>
        </w:rPr>
        <w:t>are</w:t>
      </w:r>
      <w:r>
        <w:rPr>
          <w:spacing w:val="-6"/>
          <w:w w:val="115"/>
          <w:sz w:val="21"/>
        </w:rPr>
        <w:t> </w:t>
      </w:r>
      <w:r>
        <w:rPr>
          <w:w w:val="115"/>
          <w:sz w:val="21"/>
        </w:rPr>
        <w:t>trained to assist in medical emergencies and have direct radio contact with emergency responders. They can also guide people to the nearest 24-hour pharmacy or healthcare.</w:t>
      </w:r>
    </w:p>
    <w:p>
      <w:pPr>
        <w:pStyle w:val="ListParagraph"/>
        <w:numPr>
          <w:ilvl w:val="0"/>
          <w:numId w:val="1"/>
        </w:numPr>
        <w:tabs>
          <w:tab w:pos="549" w:val="left" w:leader="none"/>
          <w:tab w:pos="550" w:val="left" w:leader="none"/>
        </w:tabs>
        <w:spacing w:line="252" w:lineRule="exact" w:before="0" w:after="0"/>
        <w:ind w:left="550" w:right="0" w:hanging="359"/>
        <w:jc w:val="left"/>
        <w:rPr>
          <w:sz w:val="21"/>
        </w:rPr>
      </w:pPr>
      <w:r>
        <w:rPr>
          <w:w w:val="115"/>
          <w:sz w:val="21"/>
          <w:u w:val="single"/>
        </w:rPr>
        <w:t>Maps:</w:t>
      </w:r>
      <w:r>
        <w:rPr>
          <w:spacing w:val="-7"/>
          <w:w w:val="115"/>
          <w:sz w:val="21"/>
        </w:rPr>
        <w:t> </w:t>
      </w:r>
      <w:r>
        <w:rPr>
          <w:w w:val="115"/>
          <w:sz w:val="21"/>
        </w:rPr>
        <w:t>Ambassadors</w:t>
      </w:r>
      <w:r>
        <w:rPr>
          <w:spacing w:val="-7"/>
          <w:w w:val="115"/>
          <w:sz w:val="21"/>
        </w:rPr>
        <w:t> </w:t>
      </w:r>
      <w:r>
        <w:rPr>
          <w:w w:val="115"/>
          <w:sz w:val="21"/>
        </w:rPr>
        <w:t>can</w:t>
      </w:r>
      <w:r>
        <w:rPr>
          <w:spacing w:val="-7"/>
          <w:w w:val="115"/>
          <w:sz w:val="21"/>
        </w:rPr>
        <w:t> </w:t>
      </w:r>
      <w:r>
        <w:rPr>
          <w:w w:val="115"/>
          <w:sz w:val="21"/>
        </w:rPr>
        <w:t>offer</w:t>
      </w:r>
      <w:r>
        <w:rPr>
          <w:spacing w:val="-6"/>
          <w:w w:val="115"/>
          <w:sz w:val="21"/>
        </w:rPr>
        <w:t> </w:t>
      </w:r>
      <w:r>
        <w:rPr>
          <w:w w:val="115"/>
          <w:sz w:val="21"/>
        </w:rPr>
        <w:t>one</w:t>
      </w:r>
      <w:r>
        <w:rPr>
          <w:spacing w:val="-7"/>
          <w:w w:val="115"/>
          <w:sz w:val="21"/>
        </w:rPr>
        <w:t> </w:t>
      </w:r>
      <w:r>
        <w:rPr>
          <w:w w:val="115"/>
          <w:sz w:val="21"/>
        </w:rPr>
        <w:t>of</w:t>
      </w:r>
      <w:r>
        <w:rPr>
          <w:spacing w:val="-7"/>
          <w:w w:val="115"/>
          <w:sz w:val="21"/>
        </w:rPr>
        <w:t> </w:t>
      </w:r>
      <w:r>
        <w:rPr>
          <w:spacing w:val="-5"/>
          <w:w w:val="115"/>
          <w:sz w:val="21"/>
        </w:rPr>
        <w:t>the</w:t>
      </w:r>
    </w:p>
    <w:p>
      <w:pPr>
        <w:pStyle w:val="BodyText"/>
        <w:spacing w:line="256" w:lineRule="auto" w:before="8"/>
        <w:ind w:left="550" w:right="240"/>
      </w:pPr>
      <w:r>
        <w:rPr>
          <w:w w:val="115"/>
        </w:rPr>
        <w:t>most useful tools in any city: a detailed</w:t>
      </w:r>
      <w:r>
        <w:rPr>
          <w:spacing w:val="40"/>
          <w:w w:val="115"/>
        </w:rPr>
        <w:t> </w:t>
      </w:r>
      <w:r>
        <w:rPr>
          <w:w w:val="115"/>
        </w:rPr>
        <w:t>map, marked with major attractions, hotels, restaurants and roadways.</w:t>
      </w:r>
    </w:p>
    <w:p>
      <w:pPr>
        <w:pStyle w:val="ListParagraph"/>
        <w:numPr>
          <w:ilvl w:val="0"/>
          <w:numId w:val="1"/>
        </w:numPr>
        <w:tabs>
          <w:tab w:pos="549" w:val="left" w:leader="none"/>
          <w:tab w:pos="550" w:val="left" w:leader="none"/>
        </w:tabs>
        <w:spacing w:line="254" w:lineRule="auto" w:before="0" w:after="0"/>
        <w:ind w:left="550" w:right="169" w:hanging="359"/>
        <w:jc w:val="left"/>
        <w:rPr>
          <w:sz w:val="21"/>
        </w:rPr>
      </w:pPr>
      <w:r>
        <w:rPr>
          <w:w w:val="115"/>
          <w:sz w:val="21"/>
          <w:u w:val="single"/>
        </w:rPr>
        <w:t>Safety:</w:t>
      </w:r>
      <w:r>
        <w:rPr>
          <w:spacing w:val="-2"/>
          <w:w w:val="115"/>
          <w:sz w:val="21"/>
        </w:rPr>
        <w:t> </w:t>
      </w:r>
      <w:r>
        <w:rPr>
          <w:w w:val="115"/>
          <w:sz w:val="21"/>
        </w:rPr>
        <w:t>Downtown</w:t>
      </w:r>
      <w:r>
        <w:rPr>
          <w:spacing w:val="-3"/>
          <w:w w:val="115"/>
          <w:sz w:val="21"/>
        </w:rPr>
        <w:t> </w:t>
      </w:r>
      <w:r>
        <w:rPr>
          <w:w w:val="115"/>
          <w:sz w:val="21"/>
        </w:rPr>
        <w:t>Atlanta</w:t>
      </w:r>
      <w:r>
        <w:rPr>
          <w:spacing w:val="-3"/>
          <w:w w:val="115"/>
          <w:sz w:val="21"/>
        </w:rPr>
        <w:t> </w:t>
      </w:r>
      <w:r>
        <w:rPr>
          <w:w w:val="115"/>
          <w:sz w:val="21"/>
        </w:rPr>
        <w:t>is</w:t>
      </w:r>
      <w:r>
        <w:rPr>
          <w:spacing w:val="-3"/>
          <w:w w:val="115"/>
          <w:sz w:val="21"/>
        </w:rPr>
        <w:t> </w:t>
      </w:r>
      <w:r>
        <w:rPr>
          <w:w w:val="115"/>
          <w:sz w:val="21"/>
        </w:rPr>
        <w:t>extremely</w:t>
      </w:r>
      <w:r>
        <w:rPr>
          <w:spacing w:val="-3"/>
          <w:w w:val="115"/>
          <w:sz w:val="21"/>
        </w:rPr>
        <w:t> </w:t>
      </w:r>
      <w:r>
        <w:rPr>
          <w:w w:val="115"/>
          <w:sz w:val="21"/>
        </w:rPr>
        <w:t>safe. However, should visitors ever feel uncomfortable, they can approach the nearest ambassador who will be happy to escort them to their downtown destination</w:t>
      </w:r>
    </w:p>
    <w:sectPr>
      <w:type w:val="continuous"/>
      <w:pgSz w:w="12240" w:h="15840"/>
      <w:pgMar w:top="1500" w:bottom="280" w:left="980" w:right="980"/>
      <w:cols w:num="2" w:equalWidth="0">
        <w:col w:w="4776" w:space="624"/>
        <w:col w:w="488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Garamond">
    <w:altName w:val="Garamond"/>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50" w:hanging="359"/>
      </w:pPr>
      <w:rPr>
        <w:rFonts w:hint="default" w:ascii="Symbol" w:hAnsi="Symbol" w:eastAsia="Symbol" w:cs="Symbol"/>
        <w:b w:val="0"/>
        <w:bCs w:val="0"/>
        <w:i w:val="0"/>
        <w:iCs w:val="0"/>
        <w:w w:val="100"/>
        <w:sz w:val="21"/>
        <w:szCs w:val="21"/>
      </w:rPr>
    </w:lvl>
    <w:lvl w:ilvl="1">
      <w:start w:val="0"/>
      <w:numFmt w:val="bullet"/>
      <w:lvlText w:val="•"/>
      <w:lvlJc w:val="left"/>
      <w:pPr>
        <w:ind w:left="992" w:hanging="359"/>
      </w:pPr>
      <w:rPr>
        <w:rFonts w:hint="default"/>
      </w:rPr>
    </w:lvl>
    <w:lvl w:ilvl="2">
      <w:start w:val="0"/>
      <w:numFmt w:val="bullet"/>
      <w:lvlText w:val="•"/>
      <w:lvlJc w:val="left"/>
      <w:pPr>
        <w:ind w:left="1424" w:hanging="359"/>
      </w:pPr>
      <w:rPr>
        <w:rFonts w:hint="default"/>
      </w:rPr>
    </w:lvl>
    <w:lvl w:ilvl="3">
      <w:start w:val="0"/>
      <w:numFmt w:val="bullet"/>
      <w:lvlText w:val="•"/>
      <w:lvlJc w:val="left"/>
      <w:pPr>
        <w:ind w:left="1856" w:hanging="359"/>
      </w:pPr>
      <w:rPr>
        <w:rFonts w:hint="default"/>
      </w:rPr>
    </w:lvl>
    <w:lvl w:ilvl="4">
      <w:start w:val="0"/>
      <w:numFmt w:val="bullet"/>
      <w:lvlText w:val="•"/>
      <w:lvlJc w:val="left"/>
      <w:pPr>
        <w:ind w:left="2288" w:hanging="359"/>
      </w:pPr>
      <w:rPr>
        <w:rFonts w:hint="default"/>
      </w:rPr>
    </w:lvl>
    <w:lvl w:ilvl="5">
      <w:start w:val="0"/>
      <w:numFmt w:val="bullet"/>
      <w:lvlText w:val="•"/>
      <w:lvlJc w:val="left"/>
      <w:pPr>
        <w:ind w:left="2720" w:hanging="359"/>
      </w:pPr>
      <w:rPr>
        <w:rFonts w:hint="default"/>
      </w:rPr>
    </w:lvl>
    <w:lvl w:ilvl="6">
      <w:start w:val="0"/>
      <w:numFmt w:val="bullet"/>
      <w:lvlText w:val="•"/>
      <w:lvlJc w:val="left"/>
      <w:pPr>
        <w:ind w:left="3152" w:hanging="359"/>
      </w:pPr>
      <w:rPr>
        <w:rFonts w:hint="default"/>
      </w:rPr>
    </w:lvl>
    <w:lvl w:ilvl="7">
      <w:start w:val="0"/>
      <w:numFmt w:val="bullet"/>
      <w:lvlText w:val="•"/>
      <w:lvlJc w:val="left"/>
      <w:pPr>
        <w:ind w:left="3584" w:hanging="359"/>
      </w:pPr>
      <w:rPr>
        <w:rFonts w:hint="default"/>
      </w:rPr>
    </w:lvl>
    <w:lvl w:ilvl="8">
      <w:start w:val="0"/>
      <w:numFmt w:val="bullet"/>
      <w:lvlText w:val="•"/>
      <w:lvlJc w:val="left"/>
      <w:pPr>
        <w:ind w:left="4016" w:hanging="35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1"/>
      <w:szCs w:val="21"/>
    </w:rPr>
  </w:style>
  <w:style w:styleId="Title" w:type="paragraph">
    <w:name w:val="Title"/>
    <w:basedOn w:val="Normal"/>
    <w:uiPriority w:val="1"/>
    <w:qFormat/>
    <w:pPr>
      <w:spacing w:before="108"/>
      <w:ind w:left="100"/>
    </w:pPr>
    <w:rPr>
      <w:rFonts w:ascii="Century Gothic" w:hAnsi="Century Gothic" w:eastAsia="Century Gothic" w:cs="Century Gothic"/>
      <w:b/>
      <w:bCs/>
      <w:sz w:val="28"/>
      <w:szCs w:val="28"/>
    </w:rPr>
  </w:style>
  <w:style w:styleId="ListParagraph" w:type="paragraph">
    <w:name w:val="List Paragraph"/>
    <w:basedOn w:val="Normal"/>
    <w:uiPriority w:val="1"/>
    <w:qFormat/>
    <w:pPr>
      <w:ind w:left="550" w:hanging="359"/>
    </w:pPr>
    <w:rPr>
      <w:rFonts w:ascii="Garamond" w:hAnsi="Garamond" w:eastAsia="Garamond" w:cs="Garamond"/>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Anderson</dc:creator>
  <dc:title>Team Lead - Fulfillment Associate-1121</dc:title>
  <dcterms:created xsi:type="dcterms:W3CDTF">2022-05-24T20:02:57Z</dcterms:created>
  <dcterms:modified xsi:type="dcterms:W3CDTF">2022-05-24T20:02:57Z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Word</vt:lpwstr>
  </property>
  <property fmtid="{D5CDD505-2E9C-101B-9397-08002B2CF9AE}" pid="4" name="LastSaved">
    <vt:filetime>2022-05-24T00:00:00Z</vt:filetime>
  </property>
</Properties>
</file>